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73" w:rsidRDefault="004E5273" w:rsidP="004E5273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;serif" w:hAnsi="Times New Roman;serif"/>
          <w:i/>
          <w:iCs/>
          <w:color w:val="000000"/>
          <w:sz w:val="28"/>
        </w:rPr>
        <w:t>17. Вопрос: к</w:t>
      </w:r>
      <w:r>
        <w:rPr>
          <w:rFonts w:ascii="Times New Roman;serif" w:hAnsi="Times New Roman;serif"/>
          <w:b/>
          <w:i/>
          <w:iCs/>
          <w:color w:val="000000"/>
          <w:sz w:val="28"/>
        </w:rPr>
        <w:t>ак изменится ситуация после реализации федеральной программы по модернизации сетей?</w:t>
      </w:r>
    </w:p>
    <w:p w:rsidR="004E5273" w:rsidRDefault="004E5273" w:rsidP="004E5273">
      <w:pPr>
        <w:pStyle w:val="a4"/>
        <w:spacing w:after="0" w:line="240" w:lineRule="auto"/>
        <w:ind w:right="720" w:firstLine="709"/>
        <w:jc w:val="both"/>
      </w:pPr>
    </w:p>
    <w:p w:rsidR="004E5273" w:rsidRDefault="004E5273" w:rsidP="004E5273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Ответ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</w:t>
      </w:r>
      <w:r>
        <w:rPr>
          <w:rFonts w:ascii="Times New Roman;serif" w:hAnsi="Times New Roman;serif"/>
          <w:color w:val="000000"/>
          <w:sz w:val="28"/>
        </w:rPr>
        <w:t xml:space="preserve">ним из проблемных точек сферы жилищно-коммунального хозяйства остается состояние объектов инженерной инфраструктуры. По данным статистики протяженность коммунальных сетей по Республике Татарстан составляет 26 тыс. 546,8 км. из них нуждаются в замене 8 тыс. 561 </w:t>
      </w:r>
      <w:proofErr w:type="gramStart"/>
      <w:r>
        <w:rPr>
          <w:rFonts w:ascii="Times New Roman;serif" w:hAnsi="Times New Roman;serif"/>
          <w:color w:val="000000"/>
          <w:sz w:val="28"/>
        </w:rPr>
        <w:t>км.,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что составляет 32%. Проблема высокого износа инженерных сетей острая во всей стране. В связи с этим Президентом Российской Федерации было принято решение о запуске с 2023 года Федеральной программы модернизации коммунальной инфраструктуры. Благодаря ее реализации удастся снизить аварийность на объектах коммунальной инфраструктуры более чем на 4,8 % к 2025 году. И тем самым позволит обеспечить жителей более комфортными и благоприятными условиями проживания, а также даст импульс развитию жилищно-коммунальной и строительной отраслей в целом. На сегодняшний день уже построили и реконструировали 57,3 км. сетей, в том числе 19,3 км. – водоотведения, 32,4 км. – теплоснабжения и 5,6 км. – водоснабжения. До конца текущего года в республике должны завершить обновление еще более 67 км. сетей. Начиная с 2025 года планируется увеличение финансирования программы.</w:t>
      </w:r>
    </w:p>
    <w:p w:rsidR="000A16DC" w:rsidRDefault="004E5273">
      <w:bookmarkStart w:id="0" w:name="_GoBack"/>
      <w:bookmarkEnd w:id="0"/>
    </w:p>
    <w:sectPr w:rsidR="000A16DC">
      <w:pgSz w:w="11906" w:h="16838"/>
      <w:pgMar w:top="1134" w:right="567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3"/>
    <w:rsid w:val="004E5273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E142F-2D40-446A-B4A3-892D5D67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5273"/>
    <w:rPr>
      <w:b/>
      <w:bCs/>
    </w:rPr>
  </w:style>
  <w:style w:type="paragraph" w:styleId="a4">
    <w:name w:val="Body Text"/>
    <w:basedOn w:val="a"/>
    <w:link w:val="a5"/>
    <w:rsid w:val="004E5273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4E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1072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2024-12-19T14:21:00Z</dcterms:created>
  <dcterms:modified xsi:type="dcterms:W3CDTF">2024-12-19T14:21:00Z</dcterms:modified>
</cp:coreProperties>
</file>